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GROSS MICHAEL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2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Global Ship Lease,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GSL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500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42,759</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21,346</w:t>
            </w:r>
            <w:r>
              <w:rPr>
                <w:rFonts w:ascii="Times New Roman" w:cs="Times New Roman" w:eastAsia="Times New Roman" w:hAnsi="Times New Roman"/>
                <w:sz w:val="25"/>
                <w:szCs w:val="25"/>
                <w:color w:val="008000"/>
                <w:vertAlign w:val="superscript"/>
              </w:rPr>
              <w:t>(2)</w:t>
            </w:r>
          </w:p>
        </w:tc>
        <w:tc>
          <w:tcPr>
            <w:tcW w:w="8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577 Class A Common Shares of Global Ship Lease, Inc. (the "Issuer") granted to the reporting person pursuant to the Issuer's 2019 Omnibus Incentive Plan, as amended and restated (the "Plan"), that are scheduled to vest on March 31, 2026.</w:t>
      </w:r>
    </w:p>
    <w:p>
      <w:pPr>
        <w:spacing w:after="0" w:line="17" w:lineRule="exact"/>
        <w:rPr>
          <w:rFonts w:ascii="Times New Roman" w:cs="Times New Roman" w:eastAsia="Times New Roman" w:hAnsi="Times New Roman"/>
          <w:sz w:val="15"/>
          <w:szCs w:val="15"/>
          <w:color w:val="008000"/>
        </w:rPr>
      </w:pPr>
    </w:p>
    <w:p>
      <w:pPr>
        <w:ind w:left="40" w:right="22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Unvested awards of Class A Common Shares of the Issuer granted to the reporting person pursuant to the Plan, consisting of (i) 6,346 shares which vest quarterly, pro rata, commencing from the quarter ended June 30, 2026, conditioned on the reporting person's continued service, (ii) 7,500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7,500 shares which vest at December 31, 2028 based on the Company's achievement of a specified return on equity over the full Term.</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Michael S. Gross</w:t>
            </w:r>
          </w:p>
        </w:tc>
        <w:tc>
          <w:tcPr>
            <w:tcW w:w="6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86884" TargetMode="External"/><Relationship Id="rId11" Type="http://schemas.openxmlformats.org/officeDocument/2006/relationships/hyperlink" Target="http://www.sec.gov/cgi-bin/browse-edgar?action=getcompany&amp;CIK=000143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2026-03-16T18:46:18Z</dcterms:created>
  <dcterms:modified xsi:type="dcterms:W3CDTF">2026-03-16T18:46:18Z</dcterms:modified>
</cp:coreProperties>
</file>