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xml.htm"/>
      <w:bookmarkStart w:id="1" w:name="ksform3"/>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Webber Ian James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ORCHARD HOUSE BAKERS LANE</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WESTLETON, SAXMUNDHAM, SUFFOLK</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X0</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IP17 3AZ</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03/17/2026</w:t>
            </w:r>
            <w:r>
              <w:rPr/>
              <w:t xml:space="preserve"> </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Global Ship Lease, Inc.</w:t>
              </w:r>
            </w:hyperlink>
            <w:r>
              <w:rPr/>
              <w:t xml:space="preserve"> [ </w:t>
            </w:r>
            <w:r>
              <w:rPr>
                <w:rFonts w:ascii="Times;serif" w:hAnsi="Times;serif"/>
                <w:color w:val="0000FF"/>
                <w:sz w:val="24"/>
                <w:shd w:fill="FFFFFF" w:val="clear"/>
              </w:rPr>
              <w:t>GSL</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Shares, par value of $0.01 per share</w:t>
            </w:r>
          </w:p>
        </w:tc>
        <w:tc>
          <w:tcPr>
            <w:tcW w:w="1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77,125</w:t>
            </w:r>
            <w:r>
              <w:rPr>
                <w:rFonts w:ascii="Times;serif" w:hAnsi="Times;serif"/>
                <w:color w:val="008000"/>
                <w:position w:val="7"/>
                <w:sz w:val="16"/>
                <w:sz w:val="20"/>
                <w:shd w:fill="FFFFFF" w:val="clear"/>
              </w:rPr>
              <w:t>(1)</w:t>
            </w:r>
            <w:r>
              <w:rPr/>
              <w:t xml:space="preserve"> </w:t>
            </w:r>
          </w:p>
        </w:tc>
        <w:tc>
          <w:tcPr>
            <w:tcW w:w="11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Shares, par value of $0.01 per share</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21,346</w:t>
            </w:r>
            <w:r>
              <w:rPr>
                <w:rFonts w:ascii="Times;serif" w:hAnsi="Times;serif"/>
                <w:color w:val="008000"/>
                <w:position w:val="7"/>
                <w:sz w:val="16"/>
                <w:sz w:val="20"/>
                <w:shd w:fill="FFFFFF" w:val="clear"/>
              </w:rPr>
              <w:t>(2)</w:t>
            </w:r>
            <w:r>
              <w:rPr/>
              <w:t xml:space="preserve"> </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577 Class A Common Shares of Global Ship Lease, Inc. (the "Issuer") granted to the reporting person pursuant to the Issuer's 2019 Omnibus Incentive Plan, as amended and restated (the "Plan"), that are scheduled to vest on March 31,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Unvested awards of Class A Common Shares of the Issuer granted to the reporting person pursuant to the Plan, consisting of (i) 6,346 shares which vest quarterly, pro rata, commencing from the quarter ended June 30, 2026, conditioned on the reporting person's continued service, (ii) 7,500 shares, of which approximately 1/3 are earned upon the Company's achievement of a specified annualized return on equity that is measured as of December 31 of 2026, 2027 and 2028, respectively, after which, such earned shares are notionally divided into a number of quarterly installments within the 3.25 year period beginning October 1, 2025 (the "Term") and are eligible to vest on this basis, and (iii) 7,500 shares which vest at December 31, 2028 based on the Company's achievement of a specified return on equity over the full Term.</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Ian James Webber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18403" TargetMode="External"/><Relationship Id="rId3" Type="http://schemas.openxmlformats.org/officeDocument/2006/relationships/hyperlink" Target="http://www.sec.gov/cgi-bin/browse-edgar?action=getcompany&amp;CIK=0001430725"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585</Words>
  <Characters>3126</Characters>
  <CharactersWithSpaces>3669</CharactersWithSpaces>
  <Paragraphs>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